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A1E" w:rsidRPr="00B42A1E" w:rsidRDefault="00B42A1E" w:rsidP="00B42A1E">
      <w:pPr>
        <w:spacing w:after="72" w:line="240" w:lineRule="atLeast"/>
        <w:textAlignment w:val="baseline"/>
        <w:outlineLvl w:val="0"/>
        <w:rPr>
          <w:rFonts w:ascii="Helvetica" w:eastAsia="Times New Roman" w:hAnsi="Helvetica" w:cs="Helvetica"/>
          <w:b/>
          <w:bCs/>
          <w:color w:val="222222"/>
          <w:kern w:val="36"/>
          <w:sz w:val="60"/>
          <w:szCs w:val="60"/>
          <w:lang w:val="es-PR"/>
        </w:rPr>
      </w:pPr>
      <w:r w:rsidRPr="00B42A1E">
        <w:rPr>
          <w:rFonts w:ascii="Helvetica" w:eastAsia="Times New Roman" w:hAnsi="Helvetica" w:cs="Helvetica"/>
          <w:b/>
          <w:bCs/>
          <w:color w:val="222222"/>
          <w:kern w:val="36"/>
          <w:sz w:val="60"/>
          <w:szCs w:val="60"/>
          <w:lang w:val="es-PR"/>
        </w:rPr>
        <w:t>Reparten sobre $18 millones entre empleados públicos</w:t>
      </w:r>
    </w:p>
    <w:p w:rsidR="00B42A1E" w:rsidRPr="00B42A1E" w:rsidRDefault="00B42A1E" w:rsidP="00B42A1E">
      <w:pPr>
        <w:spacing w:after="300" w:line="300" w:lineRule="atLeast"/>
        <w:textAlignment w:val="baseline"/>
        <w:outlineLvl w:val="1"/>
        <w:rPr>
          <w:rFonts w:ascii="Times New Roman" w:eastAsia="Times New Roman" w:hAnsi="Times New Roman" w:cs="Times New Roman"/>
          <w:sz w:val="29"/>
          <w:szCs w:val="29"/>
          <w:lang w:val="es-PR"/>
        </w:rPr>
      </w:pPr>
      <w:r w:rsidRPr="00B42A1E">
        <w:rPr>
          <w:rFonts w:ascii="Times New Roman" w:eastAsia="Times New Roman" w:hAnsi="Times New Roman" w:cs="Times New Roman"/>
          <w:sz w:val="29"/>
          <w:szCs w:val="29"/>
          <w:lang w:val="es-PR"/>
        </w:rPr>
        <w:t>Del incentivo asociado a los recaudos del gobierno central, se beneficiarán servidores de 14 agencias afiliados a la AFSCME</w:t>
      </w:r>
    </w:p>
    <w:p w:rsidR="00B42A1E" w:rsidRPr="00B42A1E" w:rsidRDefault="00B42A1E" w:rsidP="00B42A1E">
      <w:pPr>
        <w:numPr>
          <w:ilvl w:val="0"/>
          <w:numId w:val="1"/>
        </w:numPr>
        <w:spacing w:after="0" w:line="450" w:lineRule="atLeast"/>
        <w:ind w:left="0" w:right="144"/>
        <w:textAlignment w:val="baseline"/>
        <w:rPr>
          <w:rFonts w:ascii="Helvetica" w:eastAsia="Times New Roman" w:hAnsi="Helvetica" w:cs="Helvetica"/>
          <w:color w:val="757575"/>
          <w:sz w:val="15"/>
          <w:szCs w:val="15"/>
        </w:rPr>
      </w:pPr>
      <w:r w:rsidRPr="00B42A1E">
        <w:rPr>
          <w:rFonts w:ascii="Helvetica" w:eastAsia="Times New Roman" w:hAnsi="Helvetica" w:cs="Helvetica"/>
          <w:color w:val="757575"/>
          <w:sz w:val="15"/>
          <w:szCs w:val="15"/>
        </w:rPr>
        <w:t>El Nuevo Día</w:t>
      </w:r>
      <w:r>
        <w:rPr>
          <w:rFonts w:ascii="Helvetica" w:eastAsia="Times New Roman" w:hAnsi="Helvetica" w:cs="Helvetica"/>
          <w:color w:val="757575"/>
          <w:sz w:val="15"/>
          <w:szCs w:val="15"/>
        </w:rPr>
        <w:tab/>
      </w:r>
      <w:r w:rsidRPr="00B42A1E">
        <w:rPr>
          <w:rFonts w:ascii="Helvetica" w:eastAsia="Times New Roman" w:hAnsi="Helvetica" w:cs="Helvetica"/>
          <w:color w:val="757575"/>
          <w:sz w:val="15"/>
          <w:szCs w:val="15"/>
        </w:rPr>
        <w:t>10 Nov 2025</w:t>
      </w:r>
    </w:p>
    <w:p w:rsidR="00B42A1E" w:rsidRPr="00B42A1E" w:rsidRDefault="00B42A1E" w:rsidP="00B42A1E">
      <w:pPr>
        <w:numPr>
          <w:ilvl w:val="0"/>
          <w:numId w:val="1"/>
        </w:numPr>
        <w:spacing w:after="0" w:line="450" w:lineRule="atLeast"/>
        <w:ind w:left="0" w:right="144"/>
        <w:textAlignment w:val="baseline"/>
        <w:rPr>
          <w:rFonts w:ascii="Helvetica" w:eastAsia="Times New Roman" w:hAnsi="Helvetica" w:cs="Helvetica"/>
          <w:color w:val="757575"/>
          <w:sz w:val="15"/>
          <w:szCs w:val="15"/>
          <w:lang w:val="es-PR"/>
        </w:rPr>
      </w:pPr>
      <w:r w:rsidRPr="00B42A1E">
        <w:rPr>
          <w:rFonts w:ascii="Helvetica" w:eastAsia="Times New Roman" w:hAnsi="Helvetica" w:cs="Helvetica"/>
          <w:color w:val="757575"/>
          <w:sz w:val="15"/>
          <w:szCs w:val="15"/>
          <w:lang w:val="es-PR"/>
        </w:rPr>
        <w:t>MANUEL GUILLAMA CAPELLA manuel.guillama@gfrmedia.com</w:t>
      </w:r>
    </w:p>
    <w:p w:rsidR="00B42A1E" w:rsidRDefault="00B42A1E" w:rsidP="00B42A1E">
      <w:pPr>
        <w:spacing w:after="0" w:line="240" w:lineRule="auto"/>
        <w:rPr>
          <w:rFonts w:ascii="Times New Roman" w:eastAsia="Times New Roman" w:hAnsi="Times New Roman" w:cs="Times New Roman"/>
          <w:b/>
          <w:bCs/>
          <w:sz w:val="17"/>
          <w:lang w:val="es-PR"/>
        </w:rPr>
      </w:pPr>
      <w:r>
        <w:rPr>
          <w:rFonts w:ascii="Times New Roman" w:eastAsia="Times New Roman" w:hAnsi="Times New Roman" w:cs="Times New Roman"/>
          <w:noProof/>
          <w:sz w:val="24"/>
          <w:szCs w:val="24"/>
        </w:rPr>
        <w:drawing>
          <wp:inline distT="0" distB="0" distL="0" distR="0">
            <wp:extent cx="2209165" cy="1924050"/>
            <wp:effectExtent l="19050" t="0" r="635" b="0"/>
            <wp:docPr id="1" name="Picture 1" descr="https://t.prcdn.co/img?regionKey=ZPqOGU0YFZ6Y9EZQDufc%2fw%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prcdn.co/img?regionKey=ZPqOGU0YFZ6Y9EZQDufc%2fw%3d%3d"/>
                    <pic:cNvPicPr>
                      <a:picLocks noChangeAspect="1" noChangeArrowheads="1"/>
                    </pic:cNvPicPr>
                  </pic:nvPicPr>
                  <pic:blipFill>
                    <a:blip r:embed="rId5"/>
                    <a:srcRect/>
                    <a:stretch>
                      <a:fillRect/>
                    </a:stretch>
                  </pic:blipFill>
                  <pic:spPr bwMode="auto">
                    <a:xfrm>
                      <a:off x="0" y="0"/>
                      <a:ext cx="2209165" cy="1924050"/>
                    </a:xfrm>
                    <a:prstGeom prst="rect">
                      <a:avLst/>
                    </a:prstGeom>
                    <a:noFill/>
                    <a:ln w="9525">
                      <a:noFill/>
                      <a:miter lim="800000"/>
                      <a:headEnd/>
                      <a:tailEnd/>
                    </a:ln>
                  </pic:spPr>
                </pic:pic>
              </a:graphicData>
            </a:graphic>
          </wp:inline>
        </w:drawing>
      </w:r>
    </w:p>
    <w:p w:rsidR="00B42A1E" w:rsidRDefault="00B42A1E" w:rsidP="00B42A1E">
      <w:pPr>
        <w:spacing w:after="0" w:line="240" w:lineRule="auto"/>
        <w:rPr>
          <w:rFonts w:ascii="Times New Roman" w:eastAsia="Times New Roman" w:hAnsi="Times New Roman" w:cs="Times New Roman"/>
          <w:b/>
          <w:bCs/>
          <w:sz w:val="17"/>
          <w:lang w:val="es-PR"/>
        </w:rPr>
      </w:pPr>
    </w:p>
    <w:p w:rsidR="00B42A1E" w:rsidRPr="00B42A1E" w:rsidRDefault="00B42A1E" w:rsidP="00B42A1E">
      <w:pPr>
        <w:spacing w:after="0" w:line="240" w:lineRule="auto"/>
        <w:rPr>
          <w:rFonts w:ascii="Times New Roman" w:eastAsia="Times New Roman" w:hAnsi="Times New Roman" w:cs="Times New Roman"/>
          <w:sz w:val="24"/>
          <w:szCs w:val="24"/>
          <w:lang w:val="es-PR"/>
        </w:rPr>
      </w:pPr>
      <w:r w:rsidRPr="00B42A1E">
        <w:rPr>
          <w:rFonts w:ascii="Times New Roman" w:eastAsia="Times New Roman" w:hAnsi="Times New Roman" w:cs="Times New Roman"/>
          <w:b/>
          <w:bCs/>
          <w:sz w:val="17"/>
          <w:lang w:val="es-PR"/>
        </w:rPr>
        <w:t>Los empleados del Departamento de Transportación y Obras Públicas se encuentran entre los que recibirán bonificaciones.</w:t>
      </w:r>
    </w:p>
    <w:p w:rsidR="00B42A1E" w:rsidRDefault="00B42A1E" w:rsidP="00B42A1E">
      <w:pPr>
        <w:spacing w:after="0" w:line="240" w:lineRule="auto"/>
        <w:textAlignment w:val="baseline"/>
        <w:rPr>
          <w:rFonts w:ascii="Times New Roman" w:eastAsia="Times New Roman" w:hAnsi="Times New Roman" w:cs="Times New Roman"/>
          <w:color w:val="000000"/>
          <w:sz w:val="18"/>
          <w:szCs w:val="18"/>
          <w:lang w:val="es-PR"/>
        </w:rPr>
      </w:pPr>
    </w:p>
    <w:p w:rsidR="00B42A1E" w:rsidRPr="00B42A1E" w:rsidRDefault="00B42A1E" w:rsidP="00B42A1E">
      <w:pPr>
        <w:spacing w:after="0" w:line="240" w:lineRule="auto"/>
        <w:textAlignment w:val="baseline"/>
        <w:rPr>
          <w:rFonts w:ascii="Times New Roman" w:eastAsia="Times New Roman" w:hAnsi="Times New Roman" w:cs="Times New Roman"/>
          <w:color w:val="000000"/>
          <w:sz w:val="18"/>
          <w:szCs w:val="18"/>
          <w:lang w:val="es-PR"/>
        </w:rPr>
      </w:pPr>
      <w:r w:rsidRPr="00B42A1E">
        <w:rPr>
          <w:rFonts w:ascii="Times New Roman" w:eastAsia="Times New Roman" w:hAnsi="Times New Roman" w:cs="Times New Roman"/>
          <w:color w:val="000000"/>
          <w:sz w:val="18"/>
          <w:szCs w:val="18"/>
          <w:lang w:val="es-PR"/>
        </w:rPr>
        <w:t>Empleados de 14 agencias públicas afiliados a la Federación Estadounidense de Empleados Estatales, de Condados y Municipios (AFSCME, en inglés) se beneficiarán de la distribución de más de $18 millones correspondientes a bonificaciones vinculadas a los niveles de recaudos del gobierno central en el año fiscal que cerró el 30 de junio, reveló la Junta de Supervisión Fiscal (JSF).</w:t>
      </w:r>
    </w:p>
    <w:p w:rsidR="00B42A1E" w:rsidRPr="00B42A1E" w:rsidRDefault="00B42A1E" w:rsidP="00B42A1E">
      <w:pPr>
        <w:spacing w:after="0" w:line="240" w:lineRule="auto"/>
        <w:textAlignment w:val="baseline"/>
        <w:rPr>
          <w:rFonts w:ascii="Times New Roman" w:eastAsia="Times New Roman" w:hAnsi="Times New Roman" w:cs="Times New Roman"/>
          <w:color w:val="000000"/>
          <w:sz w:val="18"/>
          <w:szCs w:val="18"/>
          <w:lang w:val="es-PR"/>
        </w:rPr>
      </w:pPr>
      <w:r w:rsidRPr="00B42A1E">
        <w:rPr>
          <w:rFonts w:ascii="Times New Roman" w:eastAsia="Times New Roman" w:hAnsi="Times New Roman" w:cs="Times New Roman"/>
          <w:color w:val="000000"/>
          <w:sz w:val="18"/>
          <w:szCs w:val="18"/>
          <w:lang w:val="es-PR"/>
        </w:rPr>
        <w:t>La misiva de la JSF, con fecha del 6 de noviembre, no precisa la cantidad de trabajadores que recibirán el incentivo, conocido en inglés como el “</w:t>
      </w:r>
      <w:proofErr w:type="spellStart"/>
      <w:r w:rsidRPr="00B42A1E">
        <w:rPr>
          <w:rFonts w:ascii="Times New Roman" w:eastAsia="Times New Roman" w:hAnsi="Times New Roman" w:cs="Times New Roman"/>
          <w:color w:val="000000"/>
          <w:sz w:val="18"/>
          <w:szCs w:val="18"/>
          <w:lang w:val="es-PR"/>
        </w:rPr>
        <w:t>Upside</w:t>
      </w:r>
      <w:proofErr w:type="spellEnd"/>
      <w:r w:rsidRPr="00B42A1E">
        <w:rPr>
          <w:rFonts w:ascii="Times New Roman" w:eastAsia="Times New Roman" w:hAnsi="Times New Roman" w:cs="Times New Roman"/>
          <w:color w:val="000000"/>
          <w:sz w:val="18"/>
          <w:szCs w:val="18"/>
          <w:lang w:val="es-PR"/>
        </w:rPr>
        <w:t xml:space="preserve"> </w:t>
      </w:r>
      <w:proofErr w:type="spellStart"/>
      <w:r w:rsidRPr="00B42A1E">
        <w:rPr>
          <w:rFonts w:ascii="Times New Roman" w:eastAsia="Times New Roman" w:hAnsi="Times New Roman" w:cs="Times New Roman"/>
          <w:color w:val="000000"/>
          <w:sz w:val="18"/>
          <w:szCs w:val="18"/>
          <w:lang w:val="es-PR"/>
        </w:rPr>
        <w:t>Participation</w:t>
      </w:r>
      <w:proofErr w:type="spellEnd"/>
      <w:r w:rsidRPr="00B42A1E">
        <w:rPr>
          <w:rFonts w:ascii="Times New Roman" w:eastAsia="Times New Roman" w:hAnsi="Times New Roman" w:cs="Times New Roman"/>
          <w:color w:val="000000"/>
          <w:sz w:val="18"/>
          <w:szCs w:val="18"/>
          <w:lang w:val="es-PR"/>
        </w:rPr>
        <w:t xml:space="preserve"> </w:t>
      </w:r>
      <w:proofErr w:type="spellStart"/>
      <w:r w:rsidRPr="00B42A1E">
        <w:rPr>
          <w:rFonts w:ascii="Times New Roman" w:eastAsia="Times New Roman" w:hAnsi="Times New Roman" w:cs="Times New Roman"/>
          <w:color w:val="000000"/>
          <w:sz w:val="18"/>
          <w:szCs w:val="18"/>
          <w:lang w:val="es-PR"/>
        </w:rPr>
        <w:t>Bonus</w:t>
      </w:r>
      <w:proofErr w:type="spellEnd"/>
      <w:r w:rsidRPr="00B42A1E">
        <w:rPr>
          <w:rFonts w:ascii="Times New Roman" w:eastAsia="Times New Roman" w:hAnsi="Times New Roman" w:cs="Times New Roman"/>
          <w:color w:val="000000"/>
          <w:sz w:val="18"/>
          <w:szCs w:val="18"/>
          <w:lang w:val="es-PR"/>
        </w:rPr>
        <w:t>” (UPB) que, en pasados años, ha ascendido a un tope de poco más de $2,000 por beneficiario.</w:t>
      </w:r>
    </w:p>
    <w:p w:rsidR="00B42A1E" w:rsidRDefault="00B42A1E" w:rsidP="00B42A1E">
      <w:pPr>
        <w:spacing w:after="0" w:line="240" w:lineRule="auto"/>
        <w:textAlignment w:val="baseline"/>
        <w:rPr>
          <w:rFonts w:ascii="Times New Roman" w:eastAsia="Times New Roman" w:hAnsi="Times New Roman" w:cs="Times New Roman"/>
          <w:color w:val="000000"/>
          <w:sz w:val="18"/>
          <w:szCs w:val="18"/>
          <w:lang w:val="es-PR"/>
        </w:rPr>
      </w:pPr>
    </w:p>
    <w:p w:rsidR="00B42A1E" w:rsidRPr="00B42A1E" w:rsidRDefault="00B42A1E" w:rsidP="00B42A1E">
      <w:pPr>
        <w:spacing w:after="0" w:line="240" w:lineRule="auto"/>
        <w:textAlignment w:val="baseline"/>
        <w:rPr>
          <w:rFonts w:ascii="Times New Roman" w:eastAsia="Times New Roman" w:hAnsi="Times New Roman" w:cs="Times New Roman"/>
          <w:color w:val="000000"/>
          <w:sz w:val="18"/>
          <w:szCs w:val="18"/>
          <w:lang w:val="es-PR"/>
        </w:rPr>
      </w:pPr>
      <w:r w:rsidRPr="00B42A1E">
        <w:rPr>
          <w:rFonts w:ascii="Times New Roman" w:eastAsia="Times New Roman" w:hAnsi="Times New Roman" w:cs="Times New Roman"/>
          <w:color w:val="000000"/>
          <w:sz w:val="18"/>
          <w:szCs w:val="18"/>
          <w:lang w:val="es-PR"/>
        </w:rPr>
        <w:t xml:space="preserve">“La Junta de Supervisión aprueba la transferencia </w:t>
      </w:r>
      <w:proofErr w:type="spellStart"/>
      <w:r w:rsidRPr="00B42A1E">
        <w:rPr>
          <w:rFonts w:ascii="Times New Roman" w:eastAsia="Times New Roman" w:hAnsi="Times New Roman" w:cs="Times New Roman"/>
          <w:color w:val="000000"/>
          <w:sz w:val="18"/>
          <w:szCs w:val="18"/>
          <w:lang w:val="es-PR"/>
        </w:rPr>
        <w:t>interagencial</w:t>
      </w:r>
      <w:proofErr w:type="spellEnd"/>
      <w:r w:rsidRPr="00B42A1E">
        <w:rPr>
          <w:rFonts w:ascii="Times New Roman" w:eastAsia="Times New Roman" w:hAnsi="Times New Roman" w:cs="Times New Roman"/>
          <w:color w:val="000000"/>
          <w:sz w:val="18"/>
          <w:szCs w:val="18"/>
          <w:lang w:val="es-PR"/>
        </w:rPr>
        <w:t>, liberación de fondos del año previo y extensión de fondos en la cantidad de $18</w:t>
      </w:r>
      <w:proofErr w:type="gramStart"/>
      <w:r w:rsidRPr="00B42A1E">
        <w:rPr>
          <w:rFonts w:ascii="Times New Roman" w:eastAsia="Times New Roman" w:hAnsi="Times New Roman" w:cs="Times New Roman"/>
          <w:color w:val="000000"/>
          <w:sz w:val="18"/>
          <w:szCs w:val="18"/>
          <w:lang w:val="es-PR"/>
        </w:rPr>
        <w:t>,271,680</w:t>
      </w:r>
      <w:proofErr w:type="gramEnd"/>
      <w:r w:rsidRPr="00B42A1E">
        <w:rPr>
          <w:rFonts w:ascii="Times New Roman" w:eastAsia="Times New Roman" w:hAnsi="Times New Roman" w:cs="Times New Roman"/>
          <w:color w:val="000000"/>
          <w:sz w:val="18"/>
          <w:szCs w:val="18"/>
          <w:lang w:val="es-PR"/>
        </w:rPr>
        <w:t xml:space="preserve"> hasta el 31 de diciembre de 2025, para las cuentas correspondientes de las agencias que recibirán las partidas para el UPB de empleados gubernamentales afiliados”, escribió el director ejecutivo del ente fiscal, Robert Mujica.</w:t>
      </w:r>
    </w:p>
    <w:p w:rsidR="00B42A1E" w:rsidRPr="00B42A1E" w:rsidRDefault="00B42A1E" w:rsidP="00B42A1E">
      <w:pPr>
        <w:spacing w:after="0" w:line="240" w:lineRule="auto"/>
        <w:textAlignment w:val="baseline"/>
        <w:rPr>
          <w:rFonts w:ascii="Times New Roman" w:eastAsia="Times New Roman" w:hAnsi="Times New Roman" w:cs="Times New Roman"/>
          <w:color w:val="000000"/>
          <w:sz w:val="18"/>
          <w:szCs w:val="18"/>
          <w:lang w:val="es-PR"/>
        </w:rPr>
      </w:pPr>
      <w:r w:rsidRPr="00B42A1E">
        <w:rPr>
          <w:rFonts w:ascii="Times New Roman" w:eastAsia="Times New Roman" w:hAnsi="Times New Roman" w:cs="Times New Roman"/>
          <w:color w:val="000000"/>
          <w:sz w:val="18"/>
          <w:szCs w:val="18"/>
          <w:lang w:val="es-PR"/>
        </w:rPr>
        <w:t>A la luz de la carta, el Departamento de Hacienda podrá transferir ese monto, que se encuentra bajo su custodia, a las agencias que distribuirán el UPB directamente a sus empleados.</w:t>
      </w:r>
    </w:p>
    <w:p w:rsidR="00B42A1E" w:rsidRDefault="00B42A1E" w:rsidP="00B42A1E">
      <w:pPr>
        <w:spacing w:after="0" w:line="240" w:lineRule="auto"/>
        <w:textAlignment w:val="baseline"/>
        <w:rPr>
          <w:rFonts w:ascii="Times New Roman" w:eastAsia="Times New Roman" w:hAnsi="Times New Roman" w:cs="Times New Roman"/>
          <w:color w:val="000000"/>
          <w:sz w:val="18"/>
          <w:szCs w:val="18"/>
          <w:lang w:val="es-PR"/>
        </w:rPr>
      </w:pPr>
    </w:p>
    <w:p w:rsidR="00B42A1E" w:rsidRPr="00B42A1E" w:rsidRDefault="00B42A1E" w:rsidP="00B42A1E">
      <w:pPr>
        <w:spacing w:after="0" w:line="240" w:lineRule="auto"/>
        <w:textAlignment w:val="baseline"/>
        <w:rPr>
          <w:rFonts w:ascii="Times New Roman" w:eastAsia="Times New Roman" w:hAnsi="Times New Roman" w:cs="Times New Roman"/>
          <w:color w:val="000000"/>
          <w:sz w:val="18"/>
          <w:szCs w:val="18"/>
          <w:lang w:val="es-PR"/>
        </w:rPr>
      </w:pPr>
      <w:r w:rsidRPr="00B42A1E">
        <w:rPr>
          <w:rFonts w:ascii="Times New Roman" w:eastAsia="Times New Roman" w:hAnsi="Times New Roman" w:cs="Times New Roman"/>
          <w:color w:val="000000"/>
          <w:sz w:val="18"/>
          <w:szCs w:val="18"/>
          <w:lang w:val="es-PR"/>
        </w:rPr>
        <w:t>La comunicación de Mujica precisa que las agencias deben completar los desembolsos en o antes del 31 de diciembre, aunque a Hacienda se le concedió hasta el 30 de junio de 2026 para atender posibles reclamaciones o correcciones en torno a las bonificaciones. Para ese propósito, la dependencia retendrá unos $3.3 millones.</w:t>
      </w:r>
    </w:p>
    <w:p w:rsidR="00B42A1E" w:rsidRDefault="00B42A1E" w:rsidP="00B42A1E">
      <w:pPr>
        <w:spacing w:after="0" w:line="240" w:lineRule="auto"/>
        <w:textAlignment w:val="baseline"/>
        <w:rPr>
          <w:rFonts w:ascii="Times New Roman" w:eastAsia="Times New Roman" w:hAnsi="Times New Roman" w:cs="Times New Roman"/>
          <w:color w:val="000000"/>
          <w:sz w:val="18"/>
          <w:szCs w:val="18"/>
          <w:lang w:val="es-PR"/>
        </w:rPr>
      </w:pPr>
    </w:p>
    <w:p w:rsidR="00B42A1E" w:rsidRPr="00B42A1E" w:rsidRDefault="00B42A1E" w:rsidP="00B42A1E">
      <w:pPr>
        <w:spacing w:after="0" w:line="240" w:lineRule="auto"/>
        <w:textAlignment w:val="baseline"/>
        <w:rPr>
          <w:rFonts w:ascii="Times New Roman" w:eastAsia="Times New Roman" w:hAnsi="Times New Roman" w:cs="Times New Roman"/>
          <w:b/>
          <w:color w:val="000000"/>
          <w:sz w:val="18"/>
          <w:szCs w:val="18"/>
          <w:lang w:val="es-PR"/>
        </w:rPr>
      </w:pPr>
      <w:r w:rsidRPr="00B42A1E">
        <w:rPr>
          <w:rFonts w:ascii="Times New Roman" w:eastAsia="Times New Roman" w:hAnsi="Times New Roman" w:cs="Times New Roman"/>
          <w:b/>
          <w:color w:val="000000"/>
          <w:sz w:val="18"/>
          <w:szCs w:val="18"/>
          <w:lang w:val="es-PR"/>
        </w:rPr>
        <w:t>El UPB, en síntesis, es un incentivo otorgado a los empleados de la AFSCME al amparo del Plan de Ajuste de Deuda del gobierno central, como recompensa al apoyo del sindicato a la reestructuración de obligaciones propuesta.</w:t>
      </w:r>
    </w:p>
    <w:p w:rsidR="00B42A1E" w:rsidRDefault="00B42A1E" w:rsidP="00B42A1E">
      <w:pPr>
        <w:spacing w:after="0" w:line="240" w:lineRule="auto"/>
        <w:textAlignment w:val="baseline"/>
        <w:rPr>
          <w:rFonts w:ascii="Times New Roman" w:eastAsia="Times New Roman" w:hAnsi="Times New Roman" w:cs="Times New Roman"/>
          <w:color w:val="000000"/>
          <w:sz w:val="18"/>
          <w:szCs w:val="18"/>
          <w:lang w:val="es-PR"/>
        </w:rPr>
      </w:pPr>
    </w:p>
    <w:p w:rsidR="00B42A1E" w:rsidRPr="00B42A1E" w:rsidRDefault="00B42A1E" w:rsidP="00B42A1E">
      <w:pPr>
        <w:spacing w:after="0" w:line="240" w:lineRule="auto"/>
        <w:textAlignment w:val="baseline"/>
        <w:rPr>
          <w:rFonts w:ascii="Times New Roman" w:eastAsia="Times New Roman" w:hAnsi="Times New Roman" w:cs="Times New Roman"/>
          <w:color w:val="000000"/>
          <w:sz w:val="18"/>
          <w:szCs w:val="18"/>
          <w:lang w:val="es-PR"/>
        </w:rPr>
      </w:pPr>
      <w:r w:rsidRPr="00B42A1E">
        <w:rPr>
          <w:rFonts w:ascii="Times New Roman" w:eastAsia="Times New Roman" w:hAnsi="Times New Roman" w:cs="Times New Roman"/>
          <w:color w:val="000000"/>
          <w:sz w:val="18"/>
          <w:szCs w:val="18"/>
          <w:lang w:val="es-PR"/>
        </w:rPr>
        <w:t>A base de la reasignación aprobada, los empleados afiliados a la AFSCME pertenecientes al Departamento de Corrección y Rehabilitación recibirán la tajada mayor del UPB, con un incentivo ascendente a $7,327,040, seguido de los trabajadores de la Administración de Familias y Niños, cuyas bonificaciones totalizarán $2,793,280.</w:t>
      </w:r>
      <w:r>
        <w:rPr>
          <w:rFonts w:ascii="Times New Roman" w:eastAsia="Times New Roman" w:hAnsi="Times New Roman" w:cs="Times New Roman"/>
          <w:color w:val="000000"/>
          <w:sz w:val="18"/>
          <w:szCs w:val="18"/>
          <w:lang w:val="es-PR"/>
        </w:rPr>
        <w:t xml:space="preserve"> </w:t>
      </w:r>
      <w:r w:rsidRPr="00B42A1E">
        <w:rPr>
          <w:rFonts w:ascii="Times New Roman" w:eastAsia="Times New Roman" w:hAnsi="Times New Roman" w:cs="Times New Roman"/>
          <w:color w:val="000000"/>
          <w:sz w:val="18"/>
          <w:szCs w:val="18"/>
          <w:lang w:val="es-PR"/>
        </w:rPr>
        <w:t>Los empleados de la Administración para el Desarrollo Socioeconómico de la Familia ($1</w:t>
      </w:r>
      <w:proofErr w:type="gramStart"/>
      <w:r w:rsidRPr="00B42A1E">
        <w:rPr>
          <w:rFonts w:ascii="Times New Roman" w:eastAsia="Times New Roman" w:hAnsi="Times New Roman" w:cs="Times New Roman"/>
          <w:color w:val="000000"/>
          <w:sz w:val="18"/>
          <w:szCs w:val="18"/>
          <w:lang w:val="es-PR"/>
        </w:rPr>
        <w:t>,709,120</w:t>
      </w:r>
      <w:proofErr w:type="gramEnd"/>
      <w:r w:rsidRPr="00B42A1E">
        <w:rPr>
          <w:rFonts w:ascii="Times New Roman" w:eastAsia="Times New Roman" w:hAnsi="Times New Roman" w:cs="Times New Roman"/>
          <w:color w:val="000000"/>
          <w:sz w:val="18"/>
          <w:szCs w:val="18"/>
          <w:lang w:val="es-PR"/>
        </w:rPr>
        <w:t>), el Departamento de Educación ($1,254,400), el Departamento de Recursos Naturales y Ambientales ($1,155,840) y el Departamento de Transportación y Obras Públicas ($1,021,440) también recibirán sumas por encima del millón de dólares.</w:t>
      </w:r>
    </w:p>
    <w:p w:rsidR="00B42A1E" w:rsidRDefault="00B42A1E" w:rsidP="00B42A1E">
      <w:pPr>
        <w:spacing w:after="0" w:line="240" w:lineRule="auto"/>
        <w:textAlignment w:val="baseline"/>
        <w:rPr>
          <w:rFonts w:ascii="Times New Roman" w:eastAsia="Times New Roman" w:hAnsi="Times New Roman" w:cs="Times New Roman"/>
          <w:color w:val="000000"/>
          <w:sz w:val="18"/>
          <w:szCs w:val="18"/>
          <w:lang w:val="es-PR"/>
        </w:rPr>
      </w:pPr>
    </w:p>
    <w:p w:rsidR="00B42A1E" w:rsidRPr="00B42A1E" w:rsidRDefault="00B42A1E" w:rsidP="00B42A1E">
      <w:pPr>
        <w:spacing w:after="0" w:line="240" w:lineRule="auto"/>
        <w:textAlignment w:val="baseline"/>
        <w:rPr>
          <w:rFonts w:ascii="Times New Roman" w:eastAsia="Times New Roman" w:hAnsi="Times New Roman" w:cs="Times New Roman"/>
          <w:color w:val="000000"/>
          <w:sz w:val="18"/>
          <w:szCs w:val="18"/>
          <w:lang w:val="es-PR"/>
        </w:rPr>
      </w:pPr>
      <w:r w:rsidRPr="00B42A1E">
        <w:rPr>
          <w:rFonts w:ascii="Times New Roman" w:eastAsia="Times New Roman" w:hAnsi="Times New Roman" w:cs="Times New Roman"/>
          <w:color w:val="000000"/>
          <w:sz w:val="18"/>
          <w:szCs w:val="18"/>
          <w:lang w:val="es-PR"/>
        </w:rPr>
        <w:t xml:space="preserve">El resto de las agencias con empleados representados por la AFSCME incluye al Departamento de Asuntos del Consumidor, el secretariado del Departamento de la Familia, la Administración para el Sustento de Menores, la Administración de Rehabilitación </w:t>
      </w:r>
      <w:r w:rsidRPr="00B42A1E">
        <w:rPr>
          <w:rFonts w:ascii="Times New Roman" w:eastAsia="Times New Roman" w:hAnsi="Times New Roman" w:cs="Times New Roman"/>
          <w:color w:val="000000"/>
          <w:sz w:val="18"/>
          <w:szCs w:val="18"/>
          <w:lang w:val="es-PR"/>
        </w:rPr>
        <w:lastRenderedPageBreak/>
        <w:t xml:space="preserve">Vocacional, la Junta de Libertad bajo Palabra, el Instituto de Ciencias Forenses, la Administración para el Cuidado y Desarrollo Integral de la Niñez y la Junta </w:t>
      </w:r>
      <w:proofErr w:type="spellStart"/>
      <w:r w:rsidRPr="00B42A1E">
        <w:rPr>
          <w:rFonts w:ascii="Times New Roman" w:eastAsia="Times New Roman" w:hAnsi="Times New Roman" w:cs="Times New Roman"/>
          <w:color w:val="000000"/>
          <w:sz w:val="18"/>
          <w:szCs w:val="18"/>
          <w:lang w:val="es-PR"/>
        </w:rPr>
        <w:t>Reglamentadora</w:t>
      </w:r>
      <w:proofErr w:type="spellEnd"/>
      <w:r w:rsidRPr="00B42A1E">
        <w:rPr>
          <w:rFonts w:ascii="Times New Roman" w:eastAsia="Times New Roman" w:hAnsi="Times New Roman" w:cs="Times New Roman"/>
          <w:color w:val="000000"/>
          <w:sz w:val="18"/>
          <w:szCs w:val="18"/>
          <w:lang w:val="es-PR"/>
        </w:rPr>
        <w:t xml:space="preserve"> del Servicio Público.</w:t>
      </w:r>
    </w:p>
    <w:p w:rsidR="00B42A1E" w:rsidRDefault="00B42A1E" w:rsidP="00B42A1E">
      <w:pPr>
        <w:spacing w:after="0" w:line="240" w:lineRule="auto"/>
        <w:textAlignment w:val="baseline"/>
        <w:rPr>
          <w:rFonts w:ascii="Times New Roman" w:eastAsia="Times New Roman" w:hAnsi="Times New Roman" w:cs="Times New Roman"/>
          <w:color w:val="000000"/>
          <w:sz w:val="18"/>
          <w:szCs w:val="18"/>
          <w:lang w:val="es-PR"/>
        </w:rPr>
      </w:pPr>
    </w:p>
    <w:p w:rsidR="00B42A1E" w:rsidRPr="00B42A1E" w:rsidRDefault="00B42A1E" w:rsidP="00B42A1E">
      <w:pPr>
        <w:spacing w:after="0" w:line="240" w:lineRule="auto"/>
        <w:textAlignment w:val="baseline"/>
        <w:rPr>
          <w:rFonts w:ascii="Times New Roman" w:eastAsia="Times New Roman" w:hAnsi="Times New Roman" w:cs="Times New Roman"/>
          <w:b/>
          <w:color w:val="000000"/>
          <w:sz w:val="18"/>
          <w:szCs w:val="18"/>
          <w:lang w:val="es-PR"/>
        </w:rPr>
      </w:pPr>
      <w:r w:rsidRPr="00B42A1E">
        <w:rPr>
          <w:rFonts w:ascii="Times New Roman" w:eastAsia="Times New Roman" w:hAnsi="Times New Roman" w:cs="Times New Roman"/>
          <w:b/>
          <w:color w:val="000000"/>
          <w:sz w:val="18"/>
          <w:szCs w:val="18"/>
          <w:lang w:val="es-PR"/>
        </w:rPr>
        <w:t xml:space="preserve">“La Junta de Supervisión aprueba la transferencia </w:t>
      </w:r>
      <w:proofErr w:type="spellStart"/>
      <w:r w:rsidRPr="00B42A1E">
        <w:rPr>
          <w:rFonts w:ascii="Times New Roman" w:eastAsia="Times New Roman" w:hAnsi="Times New Roman" w:cs="Times New Roman"/>
          <w:b/>
          <w:color w:val="000000"/>
          <w:sz w:val="18"/>
          <w:szCs w:val="18"/>
          <w:lang w:val="es-PR"/>
        </w:rPr>
        <w:t>interagencial</w:t>
      </w:r>
      <w:proofErr w:type="spellEnd"/>
      <w:r w:rsidRPr="00B42A1E">
        <w:rPr>
          <w:rFonts w:ascii="Times New Roman" w:eastAsia="Times New Roman" w:hAnsi="Times New Roman" w:cs="Times New Roman"/>
          <w:b/>
          <w:color w:val="000000"/>
          <w:sz w:val="18"/>
          <w:szCs w:val="18"/>
          <w:lang w:val="es-PR"/>
        </w:rPr>
        <w:t>, liberación de fondos del año previo y extensión de fondos” ROBERT MUJICA DIRECTOR EJECUTIVO DE LA JUNTA FISCAL</w:t>
      </w:r>
    </w:p>
    <w:p w:rsidR="00DE6CBE" w:rsidRPr="00B42A1E" w:rsidRDefault="00B42A1E">
      <w:pPr>
        <w:rPr>
          <w:lang w:val="es-PR"/>
        </w:rPr>
      </w:pPr>
    </w:p>
    <w:sectPr w:rsidR="00DE6CBE" w:rsidRPr="00B42A1E" w:rsidSect="00AD62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2494A"/>
    <w:multiLevelType w:val="multilevel"/>
    <w:tmpl w:val="EEDA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42A1E"/>
    <w:rsid w:val="001B4A6E"/>
    <w:rsid w:val="002F453B"/>
    <w:rsid w:val="00AD6287"/>
    <w:rsid w:val="00B42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287"/>
  </w:style>
  <w:style w:type="paragraph" w:styleId="Heading1">
    <w:name w:val="heading 1"/>
    <w:basedOn w:val="Normal"/>
    <w:link w:val="Heading1Char"/>
    <w:uiPriority w:val="9"/>
    <w:qFormat/>
    <w:rsid w:val="00B42A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42A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A1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2A1E"/>
    <w:rPr>
      <w:rFonts w:ascii="Times New Roman" w:eastAsia="Times New Roman" w:hAnsi="Times New Roman" w:cs="Times New Roman"/>
      <w:b/>
      <w:bCs/>
      <w:sz w:val="36"/>
      <w:szCs w:val="36"/>
    </w:rPr>
  </w:style>
  <w:style w:type="character" w:styleId="Strong">
    <w:name w:val="Strong"/>
    <w:basedOn w:val="DefaultParagraphFont"/>
    <w:uiPriority w:val="22"/>
    <w:qFormat/>
    <w:rsid w:val="00B42A1E"/>
    <w:rPr>
      <w:b/>
      <w:bCs/>
    </w:rPr>
  </w:style>
  <w:style w:type="paragraph" w:styleId="NormalWeb">
    <w:name w:val="Normal (Web)"/>
    <w:basedOn w:val="Normal"/>
    <w:uiPriority w:val="99"/>
    <w:semiHidden/>
    <w:unhideWhenUsed/>
    <w:rsid w:val="00B42A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2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A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3111534">
      <w:bodyDiv w:val="1"/>
      <w:marLeft w:val="0"/>
      <w:marRight w:val="0"/>
      <w:marTop w:val="0"/>
      <w:marBottom w:val="0"/>
      <w:divBdr>
        <w:top w:val="none" w:sz="0" w:space="0" w:color="auto"/>
        <w:left w:val="none" w:sz="0" w:space="0" w:color="auto"/>
        <w:bottom w:val="none" w:sz="0" w:space="0" w:color="auto"/>
        <w:right w:val="none" w:sz="0" w:space="0" w:color="auto"/>
      </w:divBdr>
      <w:divsChild>
        <w:div w:id="309947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2909</Characters>
  <Application>Microsoft Office Word</Application>
  <DocSecurity>0</DocSecurity>
  <Lines>24</Lines>
  <Paragraphs>6</Paragraphs>
  <ScaleCrop>false</ScaleCrop>
  <Company>Deftones</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lanuevaunionpr@gmail.com</dc:creator>
  <cp:lastModifiedBy>lanuevaunionpr@gmail.com</cp:lastModifiedBy>
  <cp:revision>1</cp:revision>
  <dcterms:created xsi:type="dcterms:W3CDTF">2025-11-11T11:45:00Z</dcterms:created>
  <dcterms:modified xsi:type="dcterms:W3CDTF">2025-11-11T11:47:00Z</dcterms:modified>
</cp:coreProperties>
</file>