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660" w:rsidRPr="00343660" w:rsidRDefault="00343660" w:rsidP="00343660">
      <w:pPr>
        <w:spacing w:after="72" w:line="240" w:lineRule="atLeast"/>
        <w:textAlignment w:val="baseline"/>
        <w:outlineLvl w:val="0"/>
        <w:rPr>
          <w:rFonts w:ascii="Helvetica" w:eastAsia="Times New Roman" w:hAnsi="Helvetica" w:cs="Helvetica"/>
          <w:b/>
          <w:bCs/>
          <w:color w:val="222222"/>
          <w:kern w:val="36"/>
          <w:sz w:val="60"/>
          <w:szCs w:val="60"/>
        </w:rPr>
      </w:pPr>
      <w:r w:rsidRPr="00343660">
        <w:rPr>
          <w:rFonts w:ascii="Helvetica" w:eastAsia="Times New Roman" w:hAnsi="Helvetica" w:cs="Helvetica"/>
          <w:b/>
          <w:bCs/>
          <w:color w:val="222222"/>
          <w:kern w:val="36"/>
          <w:sz w:val="60"/>
          <w:szCs w:val="60"/>
        </w:rPr>
        <w:t xml:space="preserve">El peso de Francisco </w:t>
      </w:r>
      <w:proofErr w:type="spellStart"/>
      <w:r w:rsidRPr="00343660">
        <w:rPr>
          <w:rFonts w:ascii="Helvetica" w:eastAsia="Times New Roman" w:hAnsi="Helvetica" w:cs="Helvetica"/>
          <w:b/>
          <w:bCs/>
          <w:color w:val="222222"/>
          <w:kern w:val="36"/>
          <w:sz w:val="60"/>
          <w:szCs w:val="60"/>
        </w:rPr>
        <w:t>Domenech</w:t>
      </w:r>
      <w:proofErr w:type="spellEnd"/>
    </w:p>
    <w:p w:rsidR="00343660" w:rsidRDefault="00343660" w:rsidP="00343660">
      <w:pPr>
        <w:numPr>
          <w:ilvl w:val="0"/>
          <w:numId w:val="1"/>
        </w:numPr>
        <w:spacing w:after="0" w:line="450" w:lineRule="atLeast"/>
        <w:ind w:left="0" w:right="144"/>
        <w:textAlignment w:val="baseline"/>
        <w:rPr>
          <w:rFonts w:ascii="Helvetica" w:eastAsia="Times New Roman" w:hAnsi="Helvetica" w:cs="Helvetica"/>
          <w:color w:val="757575"/>
          <w:sz w:val="15"/>
          <w:szCs w:val="15"/>
        </w:rPr>
      </w:pPr>
      <w:r w:rsidRPr="00343660">
        <w:rPr>
          <w:rFonts w:ascii="Helvetica" w:eastAsia="Times New Roman" w:hAnsi="Helvetica" w:cs="Helvetica"/>
          <w:color w:val="757575"/>
          <w:sz w:val="15"/>
          <w:szCs w:val="15"/>
        </w:rPr>
        <w:t>, benjamin.torres@gfrmedia.com x Twitter.com/</w:t>
      </w:r>
      <w:proofErr w:type="spellStart"/>
      <w:r w:rsidRPr="00343660">
        <w:rPr>
          <w:rFonts w:ascii="Helvetica" w:eastAsia="Times New Roman" w:hAnsi="Helvetica" w:cs="Helvetica"/>
          <w:color w:val="757575"/>
          <w:sz w:val="15"/>
          <w:szCs w:val="15"/>
        </w:rPr>
        <w:t>TorresGotay</w:t>
      </w:r>
      <w:proofErr w:type="spellEnd"/>
      <w:r w:rsidRPr="00343660">
        <w:rPr>
          <w:rFonts w:ascii="Helvetica" w:eastAsia="Times New Roman" w:hAnsi="Helvetica" w:cs="Helvetica"/>
          <w:color w:val="757575"/>
          <w:sz w:val="15"/>
          <w:szCs w:val="15"/>
        </w:rPr>
        <w:t xml:space="preserve"> </w:t>
      </w:r>
      <w:proofErr w:type="spellStart"/>
      <w:r w:rsidRPr="00343660">
        <w:rPr>
          <w:rFonts w:ascii="Helvetica" w:eastAsia="Times New Roman" w:hAnsi="Helvetica" w:cs="Helvetica"/>
          <w:color w:val="757575"/>
          <w:sz w:val="15"/>
          <w:szCs w:val="15"/>
        </w:rPr>
        <w:t>Benjamín</w:t>
      </w:r>
      <w:proofErr w:type="spellEnd"/>
      <w:r w:rsidRPr="00343660">
        <w:rPr>
          <w:rFonts w:ascii="Helvetica" w:eastAsia="Times New Roman" w:hAnsi="Helvetica" w:cs="Helvetica"/>
          <w:color w:val="757575"/>
          <w:sz w:val="15"/>
          <w:szCs w:val="15"/>
        </w:rPr>
        <w:t xml:space="preserve"> Torres Gotay </w:t>
      </w:r>
      <w:proofErr w:type="spellStart"/>
      <w:r w:rsidRPr="00343660">
        <w:rPr>
          <w:rFonts w:ascii="Helvetica" w:eastAsia="Times New Roman" w:hAnsi="Helvetica" w:cs="Helvetica"/>
          <w:color w:val="757575"/>
          <w:sz w:val="15"/>
          <w:szCs w:val="15"/>
        </w:rPr>
        <w:t>Periodista</w:t>
      </w:r>
      <w:proofErr w:type="spellEnd"/>
    </w:p>
    <w:p w:rsidR="00343660" w:rsidRPr="00343660" w:rsidRDefault="00343660" w:rsidP="00343660">
      <w:pPr>
        <w:spacing w:after="0" w:line="450" w:lineRule="atLeast"/>
        <w:ind w:right="144"/>
        <w:textAlignment w:val="baseline"/>
        <w:rPr>
          <w:rFonts w:ascii="Helvetica" w:eastAsia="Times New Roman" w:hAnsi="Helvetica" w:cs="Helvetica"/>
          <w:color w:val="757575"/>
          <w:sz w:val="15"/>
          <w:szCs w:val="15"/>
        </w:rPr>
      </w:pPr>
    </w:p>
    <w:p w:rsidR="00343660" w:rsidRDefault="00343660" w:rsidP="00343660">
      <w:pPr>
        <w:spacing w:after="0" w:line="240" w:lineRule="auto"/>
        <w:rPr>
          <w:rFonts w:ascii="Times New Roman" w:eastAsia="Times New Roman" w:hAnsi="Times New Roman" w:cs="Times New Roman"/>
          <w:b/>
          <w:bCs/>
          <w:sz w:val="17"/>
          <w:lang w:val="es-PR"/>
        </w:rPr>
      </w:pPr>
      <w:r>
        <w:rPr>
          <w:rFonts w:ascii="Times New Roman" w:eastAsia="Times New Roman" w:hAnsi="Times New Roman" w:cs="Times New Roman"/>
          <w:noProof/>
          <w:sz w:val="24"/>
          <w:szCs w:val="24"/>
        </w:rPr>
        <w:drawing>
          <wp:inline distT="0" distB="0" distL="0" distR="0">
            <wp:extent cx="2736427" cy="1702906"/>
            <wp:effectExtent l="19050" t="0" r="6773" b="0"/>
            <wp:docPr id="1" name="Picture 1" descr="https://t.prcdn.co/img?regionKey=SuVeYyeDEM9j%2Fq80VZmY3Q%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prcdn.co/img?regionKey=SuVeYyeDEM9j%2Fq80VZmY3Q%3D%3D"/>
                    <pic:cNvPicPr>
                      <a:picLocks noChangeAspect="1" noChangeArrowheads="1"/>
                    </pic:cNvPicPr>
                  </pic:nvPicPr>
                  <pic:blipFill>
                    <a:blip r:embed="rId5"/>
                    <a:srcRect/>
                    <a:stretch>
                      <a:fillRect/>
                    </a:stretch>
                  </pic:blipFill>
                  <pic:spPr bwMode="auto">
                    <a:xfrm>
                      <a:off x="0" y="0"/>
                      <a:ext cx="2738063" cy="1703924"/>
                    </a:xfrm>
                    <a:prstGeom prst="rect">
                      <a:avLst/>
                    </a:prstGeom>
                    <a:noFill/>
                    <a:ln w="9525">
                      <a:noFill/>
                      <a:miter lim="800000"/>
                      <a:headEnd/>
                      <a:tailEnd/>
                    </a:ln>
                  </pic:spPr>
                </pic:pic>
              </a:graphicData>
            </a:graphic>
          </wp:inline>
        </w:drawing>
      </w:r>
    </w:p>
    <w:p w:rsidR="00343660" w:rsidRDefault="00343660" w:rsidP="00343660">
      <w:pPr>
        <w:spacing w:after="0" w:line="240" w:lineRule="auto"/>
        <w:rPr>
          <w:rFonts w:ascii="Times New Roman" w:eastAsia="Times New Roman" w:hAnsi="Times New Roman" w:cs="Times New Roman"/>
          <w:b/>
          <w:bCs/>
          <w:sz w:val="17"/>
          <w:lang w:val="es-PR"/>
        </w:rPr>
      </w:pPr>
    </w:p>
    <w:p w:rsidR="00343660" w:rsidRPr="00343660" w:rsidRDefault="00343660" w:rsidP="00343660">
      <w:pPr>
        <w:spacing w:after="0" w:line="240" w:lineRule="auto"/>
        <w:rPr>
          <w:rFonts w:ascii="Times New Roman" w:eastAsia="Times New Roman" w:hAnsi="Times New Roman" w:cs="Times New Roman"/>
          <w:lang w:val="es-PR"/>
        </w:rPr>
      </w:pPr>
      <w:r w:rsidRPr="00343660">
        <w:rPr>
          <w:rFonts w:ascii="Times New Roman" w:eastAsia="Times New Roman" w:hAnsi="Times New Roman" w:cs="Times New Roman"/>
          <w:b/>
          <w:bCs/>
          <w:lang w:val="es-PR"/>
        </w:rPr>
        <w:t xml:space="preserve">Las controversias del secretario de la Gobernación están hundiendo al gobierno de </w:t>
      </w:r>
      <w:proofErr w:type="spellStart"/>
      <w:r w:rsidRPr="00343660">
        <w:rPr>
          <w:rFonts w:ascii="Times New Roman" w:eastAsia="Times New Roman" w:hAnsi="Times New Roman" w:cs="Times New Roman"/>
          <w:b/>
          <w:bCs/>
          <w:lang w:val="es-PR"/>
        </w:rPr>
        <w:t>Jenniffer</w:t>
      </w:r>
      <w:proofErr w:type="spellEnd"/>
      <w:r w:rsidRPr="00343660">
        <w:rPr>
          <w:rFonts w:ascii="Times New Roman" w:eastAsia="Times New Roman" w:hAnsi="Times New Roman" w:cs="Times New Roman"/>
          <w:b/>
          <w:bCs/>
          <w:lang w:val="es-PR"/>
        </w:rPr>
        <w:t xml:space="preserve"> González, pero ella no parece dispuesta a prescindir de él, escribe Benjamín Torres Gotay.</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En un episodio reciente del </w:t>
      </w:r>
      <w:proofErr w:type="spellStart"/>
      <w:r w:rsidRPr="00343660">
        <w:rPr>
          <w:rFonts w:ascii="Times New Roman" w:eastAsia="Times New Roman" w:hAnsi="Times New Roman" w:cs="Times New Roman"/>
          <w:color w:val="000000"/>
          <w:lang w:val="es-PR"/>
        </w:rPr>
        <w:t>podcast</w:t>
      </w:r>
      <w:proofErr w:type="spellEnd"/>
      <w:r w:rsidRPr="00343660">
        <w:rPr>
          <w:rFonts w:ascii="Times New Roman" w:eastAsia="Times New Roman" w:hAnsi="Times New Roman" w:cs="Times New Roman"/>
          <w:color w:val="000000"/>
          <w:lang w:val="es-PR"/>
        </w:rPr>
        <w:t xml:space="preserve"> Puestos </w:t>
      </w:r>
      <w:proofErr w:type="spellStart"/>
      <w:r w:rsidRPr="00343660">
        <w:rPr>
          <w:rFonts w:ascii="Times New Roman" w:eastAsia="Times New Roman" w:hAnsi="Times New Roman" w:cs="Times New Roman"/>
          <w:color w:val="000000"/>
          <w:lang w:val="es-PR"/>
        </w:rPr>
        <w:t>Pa’l</w:t>
      </w:r>
      <w:proofErr w:type="spellEnd"/>
      <w:r w:rsidRPr="00343660">
        <w:rPr>
          <w:rFonts w:ascii="Times New Roman" w:eastAsia="Times New Roman" w:hAnsi="Times New Roman" w:cs="Times New Roman"/>
          <w:color w:val="000000"/>
          <w:lang w:val="es-PR"/>
        </w:rPr>
        <w:t xml:space="preserve"> Problema, se difundió un detallado informe sobre las múltiples y muy graves controversias que ha enfrentado por años Francisco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al cabo del cual los conductores del espacio, el comentarista y consultor político Luis Herrero y el periodista Jonathan Lebrón, llegaron juntos a una conclusión brutalmente cierta: con su historial,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no habría aprobado una verificación de antecedentes para ningún empleo en la empresa privada y, sin embargo, es el secretario de la Gobernación de Puerto Rico y la persona más poderosa en el gobierno de </w:t>
      </w:r>
      <w:proofErr w:type="spellStart"/>
      <w:r w:rsidRPr="00343660">
        <w:rPr>
          <w:rFonts w:ascii="Times New Roman" w:eastAsia="Times New Roman" w:hAnsi="Times New Roman" w:cs="Times New Roman"/>
          <w:color w:val="000000"/>
          <w:lang w:val="es-PR"/>
        </w:rPr>
        <w:t>Jenniffer</w:t>
      </w:r>
      <w:proofErr w:type="spellEnd"/>
      <w:r w:rsidRPr="00343660">
        <w:rPr>
          <w:rFonts w:ascii="Times New Roman" w:eastAsia="Times New Roman" w:hAnsi="Times New Roman" w:cs="Times New Roman"/>
          <w:color w:val="000000"/>
          <w:lang w:val="es-PR"/>
        </w:rPr>
        <w:t xml:space="preserve"> González.</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Las controversias en el pasado de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no son de poca monta. Las más serias incluyen una censura de la Cámara de Representantes y dos denuncias de violencia de género como las que, a más de uno, le ha costado algo. La gobernadora González, que es su amiga hace años, conoce de este bagaje y, aun así, lo mantiene como su apoyo político y administrativo más importante, hasta el punto de que ha dicho que los reclamos contra él son, en realidad, contra ella.</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Los hechos relatados en Puestos </w:t>
      </w:r>
      <w:proofErr w:type="spellStart"/>
      <w:r w:rsidRPr="00343660">
        <w:rPr>
          <w:rFonts w:ascii="Times New Roman" w:eastAsia="Times New Roman" w:hAnsi="Times New Roman" w:cs="Times New Roman"/>
          <w:color w:val="000000"/>
          <w:lang w:val="es-PR"/>
        </w:rPr>
        <w:t>Pa’l</w:t>
      </w:r>
      <w:proofErr w:type="spellEnd"/>
      <w:r w:rsidRPr="00343660">
        <w:rPr>
          <w:rFonts w:ascii="Times New Roman" w:eastAsia="Times New Roman" w:hAnsi="Times New Roman" w:cs="Times New Roman"/>
          <w:color w:val="000000"/>
          <w:lang w:val="es-PR"/>
        </w:rPr>
        <w:t xml:space="preserve"> Problema son todos de un pasado, no muy distante, pero pasado, a fin de cuentas. Alguien puede pensar que, teniéndole mucho aprecio, la gobernadora decidió confiar en él con la advertencia de que, de ahora en adelante, “se porte bien”. Llevamos meses, sin embargo, inundados por informes de que, si esa advertencia de verdad se dio, no fue escuchada, a consecuencia de lo cual González atraviesa hoy la mayor crisis política que se ha vivido aquí desde que masivas protestas ciudadanas obligaron a renunciar al gobernador Ricardo Rosselló en el verano de 2019.</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Ante los ojos escandalizados del país, se han puesto denuncias juramentadas que implican a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en múltiples actuaciones irregulares e, incluso, potencialmente criminales, las cuales son objeto de pesquisas por el Fiscal Especial Independiente (FEI), por el Senado y, según el presidente de ese cuerpo, Thomas Rivera Schatz (y otras fuentes), por el Buró Federal de Investigaciones (el temible FBI) de Estados Unidos. Las alegaciones incluyen conflictos de intereses, intervenir a favor de clientes de </w:t>
      </w:r>
      <w:proofErr w:type="spellStart"/>
      <w:r w:rsidRPr="00343660">
        <w:rPr>
          <w:rFonts w:ascii="Times New Roman" w:eastAsia="Times New Roman" w:hAnsi="Times New Roman" w:cs="Times New Roman"/>
          <w:color w:val="000000"/>
          <w:lang w:val="es-PR"/>
        </w:rPr>
        <w:t>Politank</w:t>
      </w:r>
      <w:proofErr w:type="spellEnd"/>
      <w:r w:rsidRPr="00343660">
        <w:rPr>
          <w:rFonts w:ascii="Times New Roman" w:eastAsia="Times New Roman" w:hAnsi="Times New Roman" w:cs="Times New Roman"/>
          <w:color w:val="000000"/>
          <w:lang w:val="es-PR"/>
        </w:rPr>
        <w:t>, la firma de cabildeo (de la que nunca ha quedado claro cómo es que la vendió un día antes de convertirse en secretario de la Gobernación) y perjurio, entre otros posibles crímenes.</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lastRenderedPageBreak/>
        <w:t xml:space="preserve">Las denuncias más serias, y más específicas, casi todas respaldadas con evidencia documental o testimonial, son las que ha divulgado, bajo juramento, el </w:t>
      </w:r>
      <w:proofErr w:type="spellStart"/>
      <w:r w:rsidRPr="00343660">
        <w:rPr>
          <w:rFonts w:ascii="Times New Roman" w:eastAsia="Times New Roman" w:hAnsi="Times New Roman" w:cs="Times New Roman"/>
          <w:color w:val="000000"/>
          <w:lang w:val="es-PR"/>
        </w:rPr>
        <w:t>exsecretario</w:t>
      </w:r>
      <w:proofErr w:type="spellEnd"/>
      <w:r w:rsidRPr="00343660">
        <w:rPr>
          <w:rFonts w:ascii="Times New Roman" w:eastAsia="Times New Roman" w:hAnsi="Times New Roman" w:cs="Times New Roman"/>
          <w:color w:val="000000"/>
          <w:lang w:val="es-PR"/>
        </w:rPr>
        <w:t xml:space="preserve"> de Desarrollo Económico y Comercio Sebastián Negrón </w:t>
      </w:r>
      <w:proofErr w:type="spellStart"/>
      <w:r w:rsidRPr="00343660">
        <w:rPr>
          <w:rFonts w:ascii="Times New Roman" w:eastAsia="Times New Roman" w:hAnsi="Times New Roman" w:cs="Times New Roman"/>
          <w:color w:val="000000"/>
          <w:lang w:val="es-PR"/>
        </w:rPr>
        <w:t>Reichard</w:t>
      </w:r>
      <w:proofErr w:type="spellEnd"/>
      <w:r w:rsidRPr="00343660">
        <w:rPr>
          <w:rFonts w:ascii="Times New Roman" w:eastAsia="Times New Roman" w:hAnsi="Times New Roman" w:cs="Times New Roman"/>
          <w:color w:val="000000"/>
          <w:lang w:val="es-PR"/>
        </w:rPr>
        <w:t xml:space="preserve">, quien, entre otras cosas, le imputó intervenir a favor de clientes de </w:t>
      </w:r>
      <w:proofErr w:type="spellStart"/>
      <w:r w:rsidRPr="00343660">
        <w:rPr>
          <w:rFonts w:ascii="Times New Roman" w:eastAsia="Times New Roman" w:hAnsi="Times New Roman" w:cs="Times New Roman"/>
          <w:color w:val="000000"/>
          <w:lang w:val="es-PR"/>
        </w:rPr>
        <w:t>Politank</w:t>
      </w:r>
      <w:proofErr w:type="spellEnd"/>
      <w:r w:rsidRPr="00343660">
        <w:rPr>
          <w:rFonts w:ascii="Times New Roman" w:eastAsia="Times New Roman" w:hAnsi="Times New Roman" w:cs="Times New Roman"/>
          <w:color w:val="000000"/>
          <w:lang w:val="es-PR"/>
        </w:rPr>
        <w:t xml:space="preserve"> (tras haber declarado bajo juramento en el Senado que no lo hacía), destrucción de evidencia por haber borrado mensajes de texto relevantes a las pesquisas y varias instancias más de perjurio.</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No son, como se ve, denuncias menores.</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El conflicto entre estos dos personajes se hizo público cuando Negrón </w:t>
      </w:r>
      <w:proofErr w:type="spellStart"/>
      <w:r w:rsidRPr="00343660">
        <w:rPr>
          <w:rFonts w:ascii="Times New Roman" w:eastAsia="Times New Roman" w:hAnsi="Times New Roman" w:cs="Times New Roman"/>
          <w:color w:val="000000"/>
          <w:lang w:val="es-PR"/>
        </w:rPr>
        <w:t>Reichard</w:t>
      </w:r>
      <w:proofErr w:type="spellEnd"/>
      <w:r w:rsidRPr="00343660">
        <w:rPr>
          <w:rFonts w:ascii="Times New Roman" w:eastAsia="Times New Roman" w:hAnsi="Times New Roman" w:cs="Times New Roman"/>
          <w:color w:val="000000"/>
          <w:lang w:val="es-PR"/>
        </w:rPr>
        <w:t xml:space="preserve"> renunció imputándole a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obstruir las acciones disciplinarias que él tomó contra dos funcionarios señalados por haber intentado favorecer en una subasta de servicios de publicidad a la empresa supuestamente preferida por la gobernadora. Los dos señalados por Negrón </w:t>
      </w:r>
      <w:proofErr w:type="spellStart"/>
      <w:r w:rsidRPr="00343660">
        <w:rPr>
          <w:rFonts w:ascii="Times New Roman" w:eastAsia="Times New Roman" w:hAnsi="Times New Roman" w:cs="Times New Roman"/>
          <w:color w:val="000000"/>
          <w:lang w:val="es-PR"/>
        </w:rPr>
        <w:t>Reichard</w:t>
      </w:r>
      <w:proofErr w:type="spellEnd"/>
      <w:r w:rsidRPr="00343660">
        <w:rPr>
          <w:rFonts w:ascii="Times New Roman" w:eastAsia="Times New Roman" w:hAnsi="Times New Roman" w:cs="Times New Roman"/>
          <w:color w:val="000000"/>
          <w:lang w:val="es-PR"/>
        </w:rPr>
        <w:t xml:space="preserve"> –Norberto Almodóvar, </w:t>
      </w:r>
      <w:proofErr w:type="spellStart"/>
      <w:r w:rsidRPr="00343660">
        <w:rPr>
          <w:rFonts w:ascii="Times New Roman" w:eastAsia="Times New Roman" w:hAnsi="Times New Roman" w:cs="Times New Roman"/>
          <w:color w:val="000000"/>
          <w:lang w:val="es-PR"/>
        </w:rPr>
        <w:t>extitular</w:t>
      </w:r>
      <w:proofErr w:type="spellEnd"/>
      <w:r w:rsidRPr="00343660">
        <w:rPr>
          <w:rFonts w:ascii="Times New Roman" w:eastAsia="Times New Roman" w:hAnsi="Times New Roman" w:cs="Times New Roman"/>
          <w:color w:val="000000"/>
          <w:lang w:val="es-PR"/>
        </w:rPr>
        <w:t xml:space="preserve"> de la Oficina de Gerencia de Permisos (</w:t>
      </w:r>
      <w:proofErr w:type="spellStart"/>
      <w:r w:rsidRPr="00343660">
        <w:rPr>
          <w:rFonts w:ascii="Times New Roman" w:eastAsia="Times New Roman" w:hAnsi="Times New Roman" w:cs="Times New Roman"/>
          <w:color w:val="000000"/>
          <w:lang w:val="es-PR"/>
        </w:rPr>
        <w:t>OGPe</w:t>
      </w:r>
      <w:proofErr w:type="spellEnd"/>
      <w:r w:rsidRPr="00343660">
        <w:rPr>
          <w:rFonts w:ascii="Times New Roman" w:eastAsia="Times New Roman" w:hAnsi="Times New Roman" w:cs="Times New Roman"/>
          <w:color w:val="000000"/>
          <w:lang w:val="es-PR"/>
        </w:rPr>
        <w:t xml:space="preserve">) y su jefa de personal, </w:t>
      </w:r>
      <w:proofErr w:type="spellStart"/>
      <w:r w:rsidRPr="00343660">
        <w:rPr>
          <w:rFonts w:ascii="Times New Roman" w:eastAsia="Times New Roman" w:hAnsi="Times New Roman" w:cs="Times New Roman"/>
          <w:color w:val="000000"/>
          <w:lang w:val="es-PR"/>
        </w:rPr>
        <w:t>Charlene</w:t>
      </w:r>
      <w:proofErr w:type="spellEnd"/>
      <w:r w:rsidRPr="00343660">
        <w:rPr>
          <w:rFonts w:ascii="Times New Roman" w:eastAsia="Times New Roman" w:hAnsi="Times New Roman" w:cs="Times New Roman"/>
          <w:color w:val="000000"/>
          <w:lang w:val="es-PR"/>
        </w:rPr>
        <w:t xml:space="preserve"> </w:t>
      </w:r>
      <w:proofErr w:type="spellStart"/>
      <w:r w:rsidRPr="00343660">
        <w:rPr>
          <w:rFonts w:ascii="Times New Roman" w:eastAsia="Times New Roman" w:hAnsi="Times New Roman" w:cs="Times New Roman"/>
          <w:color w:val="000000"/>
          <w:lang w:val="es-PR"/>
        </w:rPr>
        <w:t>Neuman</w:t>
      </w:r>
      <w:proofErr w:type="spellEnd"/>
      <w:r w:rsidRPr="00343660">
        <w:rPr>
          <w:rFonts w:ascii="Times New Roman" w:eastAsia="Times New Roman" w:hAnsi="Times New Roman" w:cs="Times New Roman"/>
          <w:color w:val="000000"/>
          <w:lang w:val="es-PR"/>
        </w:rPr>
        <w:t xml:space="preserve">– son investigados por el FEI, pero las sanciones impuestas por Negrón </w:t>
      </w:r>
      <w:proofErr w:type="spellStart"/>
      <w:r w:rsidRPr="00343660">
        <w:rPr>
          <w:rFonts w:ascii="Times New Roman" w:eastAsia="Times New Roman" w:hAnsi="Times New Roman" w:cs="Times New Roman"/>
          <w:color w:val="000000"/>
          <w:lang w:val="es-PR"/>
        </w:rPr>
        <w:t>Reichard</w:t>
      </w:r>
      <w:proofErr w:type="spellEnd"/>
      <w:r w:rsidRPr="00343660">
        <w:rPr>
          <w:rFonts w:ascii="Times New Roman" w:eastAsia="Times New Roman" w:hAnsi="Times New Roman" w:cs="Times New Roman"/>
          <w:color w:val="000000"/>
          <w:lang w:val="es-PR"/>
        </w:rPr>
        <w:t xml:space="preserve"> fueron dejadas sin efecto.</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El enorme peso de estas polémicas está hundiendo al gobierno de González, que prácticamente no logra pasar una semana sin que alguna nueva y escandalosa revelación le obligue, una vez más, a dedicarse a atender esta controversia. El panorama no está por cambiar, sino que, por el contrario, está en vías de agravarse bastante. Rivera Schatz ha prometido vistas públicas, y Negrón </w:t>
      </w:r>
      <w:proofErr w:type="spellStart"/>
      <w:r w:rsidRPr="00343660">
        <w:rPr>
          <w:rFonts w:ascii="Times New Roman" w:eastAsia="Times New Roman" w:hAnsi="Times New Roman" w:cs="Times New Roman"/>
          <w:color w:val="000000"/>
          <w:lang w:val="es-PR"/>
        </w:rPr>
        <w:t>Reichard</w:t>
      </w:r>
      <w:proofErr w:type="spellEnd"/>
      <w:r w:rsidRPr="00343660">
        <w:rPr>
          <w:rFonts w:ascii="Times New Roman" w:eastAsia="Times New Roman" w:hAnsi="Times New Roman" w:cs="Times New Roman"/>
          <w:color w:val="000000"/>
          <w:lang w:val="es-PR"/>
        </w:rPr>
        <w:t xml:space="preserve"> ha manifestado públicamente su disposición a ir a esas audiencias a hablar bajo juramento de estos asuntos.</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Además, en algunas semanas, comenzarán a vencer los términos de las entidades que investigan esto y, aunque –por buenas razones– no sobre la confianza en el país sobre la voluntad o la capacidad para llegar hasta las últimas consecuencias, las denuncias más serias son tan específicas y están tan bien documentadas, que va a ser difícil uno de los incómodos </w:t>
      </w:r>
      <w:proofErr w:type="spellStart"/>
      <w:r w:rsidRPr="00343660">
        <w:rPr>
          <w:rFonts w:ascii="Times New Roman" w:eastAsia="Times New Roman" w:hAnsi="Times New Roman" w:cs="Times New Roman"/>
          <w:color w:val="000000"/>
          <w:lang w:val="es-PR"/>
        </w:rPr>
        <w:t>toallazos</w:t>
      </w:r>
      <w:proofErr w:type="spellEnd"/>
      <w:r w:rsidRPr="00343660">
        <w:rPr>
          <w:rFonts w:ascii="Times New Roman" w:eastAsia="Times New Roman" w:hAnsi="Times New Roman" w:cs="Times New Roman"/>
          <w:color w:val="000000"/>
          <w:lang w:val="es-PR"/>
        </w:rPr>
        <w:t xml:space="preserve"> que hemos visto aquí tantas veces.</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Llegamos, entonces, a uno de los más grandes misterios de todo este drama: casi todos los problemas que ha enfrentado González, en su primer año y medio de gobierno, tienen que ver con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Las actuaciones de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lo pusieron ante una pesquisa del FEI y, según algunos, del FBI. Las denuncias públicas, incluso las que no serían delitos criminales (el discrimen político, el intento de censura de un medio de comunicación, fijar el salario de la esposa) son muy, muy serias. Todos recuerdan lo que pasó aquí cuando, en julio de 2019, hubo acusaciones de corrupción contra dos funcionarias del gobierno de Rosselló. </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Nada de esto ha debilitado el lazo González-</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Más de un analista ha planteado que, si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xml:space="preserve"> sale de La Fortaleza, los problemas de la gobernadora se reducen significativamente. Por muchísimo menos de lo que está ocurriendo, muchos otros se han ido o “los han ido”. No quieren, suelen decir, ser “distracciones” o sienten de repente la necesidad de “pasar más tiempo con la familia”. Distracciones como esta ha habido pocas. Pero no hay indicios, hasta ahora, de que este vaya a ser el caso aquí.</w:t>
      </w: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p>
    <w:p w:rsidR="00343660" w:rsidRPr="00343660" w:rsidRDefault="00343660" w:rsidP="00343660">
      <w:pPr>
        <w:spacing w:after="0" w:line="240" w:lineRule="auto"/>
        <w:textAlignment w:val="baseline"/>
        <w:rPr>
          <w:rFonts w:ascii="Times New Roman" w:eastAsia="Times New Roman" w:hAnsi="Times New Roman" w:cs="Times New Roman"/>
          <w:color w:val="000000"/>
          <w:lang w:val="es-PR"/>
        </w:rPr>
      </w:pPr>
      <w:r w:rsidRPr="00343660">
        <w:rPr>
          <w:rFonts w:ascii="Times New Roman" w:eastAsia="Times New Roman" w:hAnsi="Times New Roman" w:cs="Times New Roman"/>
          <w:color w:val="000000"/>
          <w:lang w:val="es-PR"/>
        </w:rPr>
        <w:t xml:space="preserve">La gobernadora, que no es ciega, ni sorda, ni tonta, ha decidido atar su suerte a la de </w:t>
      </w:r>
      <w:proofErr w:type="spellStart"/>
      <w:r w:rsidRPr="00343660">
        <w:rPr>
          <w:rFonts w:ascii="Times New Roman" w:eastAsia="Times New Roman" w:hAnsi="Times New Roman" w:cs="Times New Roman"/>
          <w:color w:val="000000"/>
          <w:lang w:val="es-PR"/>
        </w:rPr>
        <w:t>Domenech</w:t>
      </w:r>
      <w:proofErr w:type="spellEnd"/>
      <w:r w:rsidRPr="00343660">
        <w:rPr>
          <w:rFonts w:ascii="Times New Roman" w:eastAsia="Times New Roman" w:hAnsi="Times New Roman" w:cs="Times New Roman"/>
          <w:color w:val="000000"/>
          <w:lang w:val="es-PR"/>
        </w:rPr>
        <w:t>. Ella sabrá por qué.</w:t>
      </w:r>
    </w:p>
    <w:p w:rsidR="00DE6CBE" w:rsidRPr="00343660" w:rsidRDefault="00343660">
      <w:pPr>
        <w:rPr>
          <w:lang w:val="es-PR"/>
        </w:rPr>
      </w:pPr>
    </w:p>
    <w:sectPr w:rsidR="00DE6CBE" w:rsidRPr="00343660" w:rsidSect="001E6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F775B4"/>
    <w:multiLevelType w:val="multilevel"/>
    <w:tmpl w:val="FC24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43660"/>
    <w:rsid w:val="001B4A6E"/>
    <w:rsid w:val="001E61DB"/>
    <w:rsid w:val="002F453B"/>
    <w:rsid w:val="003436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1DB"/>
  </w:style>
  <w:style w:type="paragraph" w:styleId="Heading1">
    <w:name w:val="heading 1"/>
    <w:basedOn w:val="Normal"/>
    <w:link w:val="Heading1Char"/>
    <w:uiPriority w:val="9"/>
    <w:qFormat/>
    <w:rsid w:val="003436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660"/>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43660"/>
    <w:rPr>
      <w:b/>
      <w:bCs/>
    </w:rPr>
  </w:style>
  <w:style w:type="paragraph" w:styleId="NormalWeb">
    <w:name w:val="Normal (Web)"/>
    <w:basedOn w:val="Normal"/>
    <w:uiPriority w:val="99"/>
    <w:semiHidden/>
    <w:unhideWhenUsed/>
    <w:rsid w:val="0034366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436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6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8251147">
      <w:bodyDiv w:val="1"/>
      <w:marLeft w:val="0"/>
      <w:marRight w:val="0"/>
      <w:marTop w:val="0"/>
      <w:marBottom w:val="0"/>
      <w:divBdr>
        <w:top w:val="none" w:sz="0" w:space="0" w:color="auto"/>
        <w:left w:val="none" w:sz="0" w:space="0" w:color="auto"/>
        <w:bottom w:val="none" w:sz="0" w:space="0" w:color="auto"/>
        <w:right w:val="none" w:sz="0" w:space="0" w:color="auto"/>
      </w:divBdr>
      <w:divsChild>
        <w:div w:id="454446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890</Words>
  <Characters>5076</Characters>
  <Application>Microsoft Office Word</Application>
  <DocSecurity>0</DocSecurity>
  <Lines>42</Lines>
  <Paragraphs>11</Paragraphs>
  <ScaleCrop>false</ScaleCrop>
  <Company>Deftones</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lanuevaunionpr@gmail.com</dc:creator>
  <cp:lastModifiedBy>lanuevaunionpr@gmail.com</cp:lastModifiedBy>
  <cp:revision>1</cp:revision>
  <dcterms:created xsi:type="dcterms:W3CDTF">2026-07-13T01:18:00Z</dcterms:created>
  <dcterms:modified xsi:type="dcterms:W3CDTF">2026-07-13T01:22:00Z</dcterms:modified>
</cp:coreProperties>
</file>